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F" w:rsidRPr="003B5C6D" w:rsidRDefault="00EB09EF" w:rsidP="003B5C6D">
      <w:pPr>
        <w:pStyle w:val="abzac"/>
        <w:ind w:firstLine="0"/>
        <w:jc w:val="center"/>
        <w:rPr>
          <w:b/>
          <w:bCs/>
        </w:rPr>
      </w:pPr>
      <w:bookmarkStart w:id="0" w:name="_GoBack"/>
      <w:r w:rsidRPr="003B5C6D">
        <w:rPr>
          <w:b/>
          <w:sz w:val="28"/>
          <w:szCs w:val="28"/>
        </w:rPr>
        <w:t>Повышение эффективности строительства и эксплуатации объектов промышленного, гражданского и транспортного назначения</w:t>
      </w:r>
    </w:p>
    <w:bookmarkEnd w:id="0"/>
    <w:p w:rsidR="007814BF" w:rsidRDefault="007814BF" w:rsidP="007814B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Ab initio simulation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IR spectrum of hydrated kaolinite / V.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Nazdracheva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Crystals.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11.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9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1146 // Scopus, Web of Science.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Allowing for Various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Dimensional Profile / Anton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Andrey Bendik,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491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500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Application Effectiveness Analysis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Thin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10 February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Vol. 510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115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123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Molev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</w:t>
      </w:r>
      <w:proofErr w:type="gramStart"/>
      <w:r w:rsidRPr="007814BF">
        <w:rPr>
          <w:rFonts w:ascii="Times New Roman" w:hAnsi="Times New Roman" w:cs="Times New Roman"/>
          <w:sz w:val="28"/>
          <w:szCs w:val="28"/>
          <w:lang w:val="en-US"/>
        </w:rPr>
        <w:t>Bar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Structures under the Influence of Shearing Force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lastRenderedPageBreak/>
        <w:t>Geomechanical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Assessment of the Transport Tunnel Linings Residual Resource with a Long Service Life /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Sammal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I. Voynov.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519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528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Ivanov, Julia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Khegai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Modeling of long</w:t>
      </w:r>
      <w:r w:rsidR="00B3726B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term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Transportation Science and Technology. – 2022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Morgun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 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Morgun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Votrin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05 July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1043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55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59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Reinforced Concrete Elements Strengthened by Pre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stressed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Fibre</w:t>
      </w:r>
      <w:proofErr w:type="spellEnd"/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reinforced Polymer (FRP) /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Smerdov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№ 54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157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165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 N.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Stress State Assessment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Kosenko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Kvashnin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538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546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Structural Solutions of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Pinyazhin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Ivanov,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7814BF" w:rsidRPr="007814BF" w:rsidRDefault="007814BF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Utilizing Digital Twin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for Maintaining Safe Working Environment </w:t>
      </w:r>
      <w:proofErr w:type="gram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Railway Track Tamping Brigade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Aksenov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Bendik,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600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608 // Scopus.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65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Анализ результатов определения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прочности бетона неразрушающим методом / А. В. Долгова, А.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П. В. Тимофеева,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134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137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7814B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30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45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49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свойств мелкозернистого бетона с добавками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/ А. В. Долгова.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49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129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 Н. А. Разработка организационно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технологических схем проектирования уникальных транспортных сооружений с использованием имитационных моделей / Н. А.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>, С. А. Романчиков</w:t>
      </w:r>
      <w:r w:rsidRPr="009F2D91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9F2D91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9F2D91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Серия: Экономика и управление. – 2021. – № 1(44). – С. 22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30 // НЭБ eLIBRARY.ru.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</w:t>
      </w:r>
      <w:r w:rsidRPr="007814BF">
        <w:rPr>
          <w:rFonts w:ascii="Times New Roman" w:hAnsi="Times New Roman" w:cs="Times New Roman"/>
          <w:sz w:val="28"/>
          <w:szCs w:val="28"/>
        </w:rPr>
        <w:lastRenderedPageBreak/>
        <w:t xml:space="preserve">А. А. Левицкий.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82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9F2D91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, Е. Г. Малышева, А. В. Долгова.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D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2D91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Дону, 2019.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 </w:t>
      </w:r>
      <w:r w:rsidRPr="009F2D91">
        <w:rPr>
          <w:rFonts w:ascii="Times New Roman" w:hAnsi="Times New Roman" w:cs="Times New Roman"/>
          <w:bCs/>
          <w:sz w:val="28"/>
          <w:szCs w:val="28"/>
        </w:rPr>
        <w:t>Т. 2</w:t>
      </w:r>
      <w:r w:rsidRPr="009F2D91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 С. 120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122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218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Клыкова С. С.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221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224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85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Архитектурное проектирование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начало строительства /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Л. И.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184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326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Защита зданий и сооружений от подтопления / А. Н.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Г. Товмасян.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192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180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7814BF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225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Л. А.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грунтов основания образовательной школы методом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однорастворной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силикатизации / Л. А.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Петренко, А. М.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Петренко, К. В. Павленко.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167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Пимшин И. Ю.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влияния геометрии обратной линейно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336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132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171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245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176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196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136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lastRenderedPageBreak/>
        <w:t>Применение беспилотных летательных</w:t>
      </w:r>
      <w:r w:rsidRPr="007814BF">
        <w:rPr>
          <w:rFonts w:ascii="Times New Roman" w:hAnsi="Times New Roman" w:cs="Times New Roman"/>
          <w:sz w:val="28"/>
          <w:szCs w:val="28"/>
        </w:rPr>
        <w:t xml:space="preserve"> аппаратов при сборе исходных данных для BIM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технологий / К. В. Никитаева, С. Е.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А. Ревякин, О. С. Глинская.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109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111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334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 И. С. Принципы обеспечения качества проведения ремонтных работ на объектах транспортной инфраструктуры / И. С.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, C. М.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9F2D91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9F2D91">
        <w:rPr>
          <w:rFonts w:ascii="Times New Roman" w:hAnsi="Times New Roman" w:cs="Times New Roman"/>
          <w:sz w:val="28"/>
          <w:szCs w:val="28"/>
        </w:rPr>
        <w:t xml:space="preserve"> // Вестник ВСГУТУ. – 2021. – № 3(82). – С. 54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62 // НЭБ eLIBRARY.ru.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164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Шевелев.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219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168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338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Соколова В. А.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172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Pr="007814BF" w:rsidRDefault="009F2D91" w:rsidP="007814B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351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9F2D91" w:rsidRP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 А. В.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решения в строительстве / А. В. Фастов,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F2D91" w:rsidRDefault="009F2D91" w:rsidP="009F2D9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90</w:t>
      </w:r>
      <w:r w:rsidR="00B3726B"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93 // ЭБ НТБ 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65</w:t>
      </w:r>
      <w:r w:rsidR="00B3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sectPr w:rsidR="009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B3"/>
    <w:multiLevelType w:val="hybridMultilevel"/>
    <w:tmpl w:val="106AF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B"/>
    <w:rsid w:val="0031495B"/>
    <w:rsid w:val="003B5C6D"/>
    <w:rsid w:val="0064250C"/>
    <w:rsid w:val="007814BF"/>
    <w:rsid w:val="009F2D91"/>
    <w:rsid w:val="00B3726B"/>
    <w:rsid w:val="00BB2ECB"/>
    <w:rsid w:val="00C57451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4DC2-B645-4D9E-B7E0-8C92637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EB09E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2022-02-21T10:22:00Z</dcterms:created>
  <dcterms:modified xsi:type="dcterms:W3CDTF">2023-03-14T11:20:00Z</dcterms:modified>
</cp:coreProperties>
</file>