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A2" w:rsidRPr="00830488" w:rsidRDefault="008631A2" w:rsidP="0041308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30488">
        <w:rPr>
          <w:b/>
          <w:iCs/>
          <w:sz w:val="28"/>
          <w:szCs w:val="28"/>
        </w:rPr>
        <w:t>Проект организации строительства промышленного здания</w:t>
      </w:r>
    </w:p>
    <w:p w:rsidR="00C57451" w:rsidRDefault="00C57451"/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Soboleva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 N.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Stress State Assessment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of the Rails Switches Under the Influence of Truck with the Axial Load 245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 Sergey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Kosenko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Kvashnin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sz w:val="28"/>
          <w:szCs w:val="28"/>
        </w:rPr>
        <w:t>электронный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</w:t>
      </w:r>
      <w:r w:rsidRPr="0030535B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 xml:space="preserve"> P. 538</w:t>
      </w:r>
      <w:r w:rsidR="00DE06A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0535B">
        <w:rPr>
          <w:rFonts w:ascii="Times New Roman" w:hAnsi="Times New Roman" w:cs="Times New Roman"/>
          <w:sz w:val="28"/>
          <w:szCs w:val="28"/>
          <w:lang w:val="en-US"/>
        </w:rPr>
        <w:t>546 // Scopus.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Анализ программного обеспечения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240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243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композиционных материалов в качестве усиления элементов конструкций сооружений / Е. Д. Аникина, Н. В.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Ю. Конструкционные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фибробетоны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для фундаментов зданий / А.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Л. В. Моргун, В. Н. Моргун.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216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30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lastRenderedPageBreak/>
        <w:t>Волохова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242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245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45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Денисова О. С.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209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212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49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Долгова А. В. Влияние циклов замораживания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оттаивания на свойства строительных растворов на цементном вяжущем / А. В. Долгова.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254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257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129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Дубинина А.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36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Зерщиков В.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Применение композитной арматуры / В. А. Зерщиков,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146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149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6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402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30535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Лесных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Преимущества и недостатки применения композитных материалов в строительстве / Д. А. Лесных, Т. М. Пимшина.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74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76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85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100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Я.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строительства высотных зданий и их целесообразности /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117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119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184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326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180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 А. Н. Применение цементации при усилении грунтов существующих зданий и сооружений в условиях города Ростова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А. Н.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С. Кукушкин, И. С. Еремин.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176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179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30535B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225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Оценка эффективности дождевой</w:t>
      </w:r>
      <w:r w:rsidRPr="0030535B">
        <w:rPr>
          <w:rFonts w:ascii="Times New Roman" w:hAnsi="Times New Roman" w:cs="Times New Roman"/>
          <w:sz w:val="28"/>
          <w:szCs w:val="28"/>
        </w:rPr>
        <w:t xml:space="preserve"> канализации методом компьютерного моделирования / В. А. Явна, В. Л. Шаповалов, А. В. Морозов [и др.].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№ 2(86)</w:t>
      </w:r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124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131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Пимшин И. Ю.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132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136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334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157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</w:t>
      </w:r>
      <w:r w:rsidRPr="0030535B">
        <w:rPr>
          <w:rFonts w:ascii="Times New Roman" w:hAnsi="Times New Roman" w:cs="Times New Roman"/>
          <w:sz w:val="28"/>
          <w:szCs w:val="28"/>
        </w:rPr>
        <w:lastRenderedPageBreak/>
        <w:t xml:space="preserve">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164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168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Транспорт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r w:rsidRPr="0030535B">
        <w:rPr>
          <w:rFonts w:ascii="Times New Roman" w:hAnsi="Times New Roman" w:cs="Times New Roman"/>
          <w:bCs/>
          <w:sz w:val="28"/>
          <w:szCs w:val="28"/>
        </w:rPr>
        <w:t>Т. 1</w:t>
      </w:r>
      <w:r w:rsidRPr="0030535B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338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5B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172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0707C1" w:rsidRPr="0030535B" w:rsidRDefault="000707C1" w:rsidP="00070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5B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30535B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35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0535B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>. нац. науч.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535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535B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на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 xml:space="preserve"> С. 90</w:t>
      </w:r>
      <w:r w:rsidR="00DE06AC">
        <w:rPr>
          <w:rFonts w:ascii="Times New Roman" w:hAnsi="Times New Roman" w:cs="Times New Roman"/>
          <w:sz w:val="28"/>
          <w:szCs w:val="28"/>
        </w:rPr>
        <w:t>–</w:t>
      </w:r>
      <w:r w:rsidRPr="0030535B">
        <w:rPr>
          <w:rFonts w:ascii="Times New Roman" w:hAnsi="Times New Roman" w:cs="Times New Roman"/>
          <w:sz w:val="28"/>
          <w:szCs w:val="28"/>
        </w:rPr>
        <w:t>93 // ЭБ НТБ РГУПС.</w:t>
      </w:r>
    </w:p>
    <w:p w:rsidR="008631A2" w:rsidRDefault="008631A2"/>
    <w:sectPr w:rsidR="0086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F1"/>
    <w:rsid w:val="000707C1"/>
    <w:rsid w:val="00413080"/>
    <w:rsid w:val="006766F1"/>
    <w:rsid w:val="008631A2"/>
    <w:rsid w:val="00B27112"/>
    <w:rsid w:val="00BB2ECB"/>
    <w:rsid w:val="00C57451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0912B-1A7E-4017-AF20-A32EC1B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2022-02-21T10:12:00Z</dcterms:created>
  <dcterms:modified xsi:type="dcterms:W3CDTF">2023-03-14T11:23:00Z</dcterms:modified>
</cp:coreProperties>
</file>